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95" w:rsidRPr="00B27695" w:rsidRDefault="00B27695" w:rsidP="00B27695">
      <w:pPr>
        <w:rPr>
          <w:b/>
        </w:rPr>
      </w:pPr>
      <w:r w:rsidRPr="00B27695">
        <w:rPr>
          <w:b/>
          <w:lang w:val="uk-UA"/>
        </w:rPr>
        <w:t>П Р О Т О К О Л   № 2</w:t>
      </w:r>
    </w:p>
    <w:p w:rsidR="00B27695" w:rsidRPr="00B27695" w:rsidRDefault="00B27695" w:rsidP="00B27695">
      <w:pPr>
        <w:rPr>
          <w:b/>
          <w:lang w:val="uk-UA"/>
        </w:rPr>
      </w:pPr>
      <w:r w:rsidRPr="00B27695">
        <w:rPr>
          <w:b/>
          <w:lang w:val="uk-UA"/>
        </w:rPr>
        <w:t>позачергових  загальних  зборів  акціонерів  ПУБЛІЧНОГО АКЦІОНЕРНОГО ТОВАРИСТВА</w:t>
      </w:r>
    </w:p>
    <w:p w:rsidR="00B27695" w:rsidRPr="00B27695" w:rsidRDefault="00B27695" w:rsidP="00B27695">
      <w:r w:rsidRPr="00B27695">
        <w:rPr>
          <w:b/>
        </w:rPr>
        <w:t xml:space="preserve">„ЗОЛОТОНІСЬКИЙ МАШИНОБУДІВНИЙ ЗАВОД </w:t>
      </w:r>
      <w:proofErr w:type="gramStart"/>
      <w:r w:rsidRPr="00B27695">
        <w:rPr>
          <w:b/>
        </w:rPr>
        <w:t>ІМЕНІ  І.</w:t>
      </w:r>
      <w:proofErr w:type="gramEnd"/>
      <w:r w:rsidRPr="00B27695">
        <w:rPr>
          <w:b/>
        </w:rPr>
        <w:t xml:space="preserve"> І. Л</w:t>
      </w:r>
      <w:r w:rsidRPr="00B27695">
        <w:rPr>
          <w:b/>
          <w:lang w:val="uk-UA"/>
        </w:rPr>
        <w:t>ЕПСЕ</w:t>
      </w:r>
      <w:r w:rsidRPr="00B27695">
        <w:rPr>
          <w:b/>
        </w:rPr>
        <w:t>"</w:t>
      </w:r>
    </w:p>
    <w:p w:rsidR="00B27695" w:rsidRPr="00B27695" w:rsidRDefault="00B27695" w:rsidP="00B27695">
      <w:pPr>
        <w:rPr>
          <w:b/>
        </w:rPr>
      </w:pPr>
      <w:r w:rsidRPr="00B27695">
        <w:rPr>
          <w:b/>
        </w:rPr>
        <w:t>(код ЄДРПОУ 01374406),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Дата складання  протоколу :</w:t>
      </w:r>
      <w:r w:rsidRPr="00B27695">
        <w:rPr>
          <w:lang w:val="uk-UA"/>
        </w:rPr>
        <w:t xml:space="preserve"> 16 червня 2017 року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Місце проведення  позачергових  загальних зборів  акціонерів</w:t>
      </w:r>
      <w:r w:rsidRPr="00B27695">
        <w:rPr>
          <w:lang w:val="uk-UA"/>
        </w:rPr>
        <w:t>: 19700, Черкаська обл., місто Золотоноша, вул. Шевченка, буд. 18, приміщення клубу Товариства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Місцезнаходження:</w:t>
      </w:r>
      <w:r w:rsidRPr="00B27695">
        <w:rPr>
          <w:lang w:val="uk-UA"/>
        </w:rPr>
        <w:t xml:space="preserve">  19700, Черкаська обл., місто Золотоноша, вул. Шевченка, буд. 18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 xml:space="preserve">Вид зборів: </w:t>
      </w:r>
      <w:r w:rsidRPr="00B27695">
        <w:rPr>
          <w:lang w:val="uk-UA"/>
        </w:rPr>
        <w:t>позачергові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Дата проведення зборів:</w:t>
      </w:r>
      <w:r w:rsidRPr="00B27695">
        <w:rPr>
          <w:lang w:val="uk-UA"/>
        </w:rPr>
        <w:t xml:space="preserve">  16 червня 2017 року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Час  початку  реєстрації учасників  зборів:</w:t>
      </w:r>
      <w:r w:rsidRPr="00B27695">
        <w:rPr>
          <w:lang w:val="uk-UA"/>
        </w:rPr>
        <w:t xml:space="preserve"> 09 год. 00 хв.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Час  закінчення реєстрації учасників зборів:</w:t>
      </w:r>
      <w:r w:rsidRPr="00B27695">
        <w:rPr>
          <w:lang w:val="uk-UA"/>
        </w:rPr>
        <w:t xml:space="preserve"> 09 год. 45 хв.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 xml:space="preserve">Час  відкриття  зборів: </w:t>
      </w:r>
      <w:r w:rsidRPr="00B27695">
        <w:rPr>
          <w:lang w:val="uk-UA"/>
        </w:rPr>
        <w:t>10 год. 00 хв.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 xml:space="preserve">Час  закриття зборів :  </w:t>
      </w:r>
      <w:r w:rsidRPr="00B27695">
        <w:rPr>
          <w:lang w:val="uk-UA"/>
        </w:rPr>
        <w:t>11  год. 15 хв.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 xml:space="preserve">Дата складання переліку акціонерів, які мають право на участь у загальних зборах: </w:t>
      </w:r>
      <w:r w:rsidRPr="00B27695">
        <w:rPr>
          <w:lang w:val="uk-UA"/>
        </w:rPr>
        <w:t>на 24 годину «12» червня 2017 року.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Кількість осіб,  включених  до  переліку акціонерів, які мають право  на участь у позачергових  загальних  зборах  акціонерів:</w:t>
      </w:r>
      <w:r w:rsidRPr="00B27695">
        <w:rPr>
          <w:lang w:val="uk-UA"/>
        </w:rPr>
        <w:t xml:space="preserve"> 337 осіб.</w:t>
      </w:r>
    </w:p>
    <w:p w:rsidR="00B27695" w:rsidRPr="00B27695" w:rsidRDefault="00B27695" w:rsidP="00B27695">
      <w:pPr>
        <w:rPr>
          <w:b/>
          <w:i/>
          <w:lang w:val="uk-UA"/>
        </w:rPr>
      </w:pPr>
      <w:r w:rsidRPr="00B27695">
        <w:rPr>
          <w:b/>
          <w:i/>
          <w:lang w:val="uk-UA"/>
        </w:rPr>
        <w:t xml:space="preserve">Кількість розміщених товариством акцій  всього: </w:t>
      </w:r>
      <w:r w:rsidRPr="00B27695">
        <w:t>279720</w:t>
      </w:r>
      <w:r w:rsidRPr="00B27695">
        <w:rPr>
          <w:lang w:val="uk-UA"/>
        </w:rPr>
        <w:t xml:space="preserve"> штук  простих іменних акцій.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Кількість голосуючих акцій за даними переліку</w:t>
      </w:r>
      <w:r w:rsidRPr="00B27695">
        <w:rPr>
          <w:i/>
          <w:lang w:val="uk-UA"/>
        </w:rPr>
        <w:t xml:space="preserve"> </w:t>
      </w:r>
      <w:r w:rsidRPr="00B27695">
        <w:rPr>
          <w:b/>
          <w:i/>
          <w:lang w:val="uk-UA"/>
        </w:rPr>
        <w:t>акціонерів, які мають право  на участь у позачергових  загальних  зборах  акціонерів: 263292 штуки;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b/>
          <w:i/>
          <w:lang w:val="uk-UA"/>
        </w:rPr>
        <w:t>Кількість осіб, які  зареєструвалися  для  участі  у  позачергових загальних   зборах  акціонерів :6 (шість)</w:t>
      </w:r>
      <w:r w:rsidRPr="00B27695">
        <w:rPr>
          <w:lang w:val="uk-UA"/>
        </w:rPr>
        <w:t xml:space="preserve"> акціонерів та їх представників;</w:t>
      </w:r>
    </w:p>
    <w:p w:rsidR="00B27695" w:rsidRPr="00B27695" w:rsidRDefault="00B27695" w:rsidP="00B27695">
      <w:pPr>
        <w:rPr>
          <w:b/>
          <w:lang w:val="uk-UA"/>
        </w:rPr>
      </w:pPr>
      <w:r w:rsidRPr="00B27695">
        <w:rPr>
          <w:b/>
          <w:i/>
          <w:lang w:val="uk-UA"/>
        </w:rPr>
        <w:t>Кількість голосуючих акцій, що належать особам, які зареєструвалися  для  участі у  позачергових  загальних  зборах акціонерів:</w:t>
      </w:r>
      <w:r w:rsidRPr="00B27695">
        <w:rPr>
          <w:lang w:val="uk-UA"/>
        </w:rPr>
        <w:t xml:space="preserve"> 147129 голосуючих акцій , </w:t>
      </w:r>
      <w:r w:rsidRPr="00B27695">
        <w:rPr>
          <w:i/>
          <w:lang w:val="uk-UA"/>
        </w:rPr>
        <w:t>що становить</w:t>
      </w:r>
      <w:r w:rsidRPr="00B27695">
        <w:rPr>
          <w:lang w:val="uk-UA"/>
        </w:rPr>
        <w:t xml:space="preserve"> 55,880543%  </w:t>
      </w:r>
      <w:r w:rsidRPr="00B27695">
        <w:rPr>
          <w:i/>
          <w:lang w:val="uk-UA"/>
        </w:rPr>
        <w:t>від  загальної  кількості  голосуючих акцій  товариства. Відповідно до  ст.41 Закону  України  «Про акціонерні товариства», кворум для  проведення  зборів досягнуто, збори є правомочними.</w:t>
      </w:r>
      <w:r w:rsidRPr="00B27695">
        <w:rPr>
          <w:b/>
          <w:lang w:val="uk-UA"/>
        </w:rPr>
        <w:t xml:space="preserve"> </w:t>
      </w:r>
    </w:p>
    <w:p w:rsidR="00B27695" w:rsidRPr="00B27695" w:rsidRDefault="00B27695" w:rsidP="00B27695">
      <w:pPr>
        <w:rPr>
          <w:b/>
          <w:lang w:val="uk-UA"/>
        </w:rPr>
      </w:pPr>
      <w:r w:rsidRPr="00B27695">
        <w:rPr>
          <w:b/>
          <w:lang w:val="uk-UA"/>
        </w:rPr>
        <w:t>Порядок денний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 xml:space="preserve">1. Обрання членів лічильної комісії позачергових загальних зборів акціонерів. 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2. Обрання голови та секретаря позачергових загальних зборів акціонерів.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3. Затвердження регламенту роботи позачергових загальних зборів акціонерів.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4</w:t>
      </w:r>
      <w:r w:rsidRPr="00B27695">
        <w:t xml:space="preserve">. </w:t>
      </w:r>
      <w:r w:rsidRPr="00B27695">
        <w:rPr>
          <w:lang w:val="uk-UA"/>
        </w:rPr>
        <w:t xml:space="preserve">Про зміну  типу  ПАТ  </w:t>
      </w:r>
      <w:r w:rsidRPr="00B27695">
        <w:t>"ЗОЛОТОНІСЬКИЙ МАШБУД"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 xml:space="preserve">з публічного акціонерного товариства на приватне акціонерне товариство. Затвердження  нового  найменування Товариства. 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5. Затвердження Статуту Товариства  у новій редакції.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lastRenderedPageBreak/>
        <w:t>6. Затвердження внутрішніх положень Товариства.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7. Відкликання Виконавчого органу Товариства.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8. Обрання  Виконавчого органу товариства.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 xml:space="preserve">9. Відкликання  Наглядової ради Товариства. 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10.Обрання  Наглядової ради Товариства.</w:t>
      </w: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>11. Відкликання Ревізійної комісії Товариства.</w:t>
      </w:r>
    </w:p>
    <w:p w:rsidR="00B27695" w:rsidRPr="00B27695" w:rsidRDefault="00B27695" w:rsidP="00B27695">
      <w:pPr>
        <w:rPr>
          <w:lang w:val="uk-UA"/>
        </w:rPr>
      </w:pPr>
    </w:p>
    <w:p w:rsidR="00B27695" w:rsidRPr="00B27695" w:rsidRDefault="00B27695" w:rsidP="00B27695">
      <w:pPr>
        <w:rPr>
          <w:lang w:val="uk-UA"/>
        </w:rPr>
      </w:pPr>
      <w:r w:rsidRPr="00B27695">
        <w:rPr>
          <w:lang w:val="uk-UA"/>
        </w:rPr>
        <w:tab/>
      </w:r>
    </w:p>
    <w:p w:rsidR="00B27695" w:rsidRPr="00B27695" w:rsidRDefault="00B27695" w:rsidP="00B27695">
      <w:pPr>
        <w:rPr>
          <w:b/>
          <w:lang w:val="uk-UA"/>
        </w:rPr>
      </w:pPr>
    </w:p>
    <w:p w:rsidR="00B27695" w:rsidRPr="00B27695" w:rsidRDefault="00B27695" w:rsidP="00B27695">
      <w:pPr>
        <w:rPr>
          <w:b/>
          <w:lang w:val="uk-UA"/>
        </w:rPr>
      </w:pPr>
      <w:r w:rsidRPr="00B27695">
        <w:rPr>
          <w:b/>
          <w:lang w:val="uk-UA"/>
        </w:rPr>
        <w:t xml:space="preserve">1. Обрання членів лічильної комісії позачергових загальних зборів. </w:t>
      </w:r>
    </w:p>
    <w:p w:rsidR="00D115FD" w:rsidRPr="00B27695" w:rsidRDefault="00D115FD">
      <w:pPr>
        <w:rPr>
          <w:lang w:val="uk-UA"/>
        </w:rPr>
      </w:pPr>
      <w:bookmarkStart w:id="0" w:name="_GoBack"/>
      <w:bookmarkEnd w:id="0"/>
    </w:p>
    <w:sectPr w:rsidR="00D115FD" w:rsidRPr="00B2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95"/>
    <w:rsid w:val="00B27695"/>
    <w:rsid w:val="00D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CED8-C012-4BBF-A0B4-55EF368E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2017-09-15T09:14:00Z</dcterms:created>
  <dcterms:modified xsi:type="dcterms:W3CDTF">2017-09-15T09:16:00Z</dcterms:modified>
</cp:coreProperties>
</file>